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27" w:rsidRDefault="00FA535C" w:rsidP="00B277F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 w:rsidRPr="00810E20">
        <w:rPr>
          <w:rFonts w:ascii="Trebuchet MS" w:hAnsi="Trebuchet MS"/>
          <w:sz w:val="22"/>
          <w:szCs w:val="22"/>
        </w:rPr>
        <w:tab/>
      </w:r>
      <w:r w:rsidRPr="00810E20">
        <w:rPr>
          <w:rFonts w:ascii="Trebuchet MS" w:hAnsi="Trebuchet MS"/>
          <w:sz w:val="22"/>
          <w:szCs w:val="22"/>
        </w:rPr>
        <w:tab/>
      </w:r>
    </w:p>
    <w:p w:rsidR="00201C27" w:rsidRDefault="00201C27" w:rsidP="00B277F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</w:p>
    <w:p w:rsidR="00810E20" w:rsidRDefault="00FA535C" w:rsidP="00B277F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 w:rsidRPr="00810E20">
        <w:rPr>
          <w:rFonts w:ascii="Trebuchet MS" w:hAnsi="Trebuchet MS"/>
          <w:sz w:val="22"/>
          <w:szCs w:val="22"/>
        </w:rPr>
        <w:tab/>
      </w:r>
    </w:p>
    <w:p w:rsidR="00D5179E" w:rsidRPr="00810E20" w:rsidRDefault="00D5179E" w:rsidP="00810E2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  <w:sz w:val="22"/>
          <w:szCs w:val="22"/>
        </w:rPr>
      </w:pPr>
      <w:r w:rsidRPr="00810E20">
        <w:rPr>
          <w:rFonts w:ascii="Trebuchet MS" w:hAnsi="Trebuchet MS"/>
          <w:b/>
          <w:sz w:val="22"/>
          <w:szCs w:val="22"/>
        </w:rPr>
        <w:t>Rezultatul selecţiei</w:t>
      </w:r>
    </w:p>
    <w:p w:rsidR="00D5179E" w:rsidRDefault="00D5179E" w:rsidP="00810E20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  <w:r w:rsidRPr="00810E20">
        <w:rPr>
          <w:rFonts w:ascii="Trebuchet MS" w:hAnsi="Trebuchet MS"/>
          <w:b/>
          <w:sz w:val="22"/>
          <w:szCs w:val="22"/>
        </w:rPr>
        <w:t xml:space="preserve">dosarelor de înscriere  </w:t>
      </w:r>
      <w:r w:rsidR="007F6A6E" w:rsidRPr="00810E20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 xml:space="preserve">la </w:t>
      </w:r>
      <w:proofErr w:type="spellStart"/>
      <w:r w:rsidR="007F6A6E" w:rsidRPr="00810E20"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  <w:t>concursul</w:t>
      </w:r>
      <w:proofErr w:type="spellEnd"/>
      <w:r w:rsidR="007F6A6E" w:rsidRPr="00810E20">
        <w:rPr>
          <w:rFonts w:ascii="Trebuchet MS" w:eastAsia="Times New Roman" w:hAnsi="Trebuchet MS"/>
          <w:b/>
          <w:bCs/>
          <w:sz w:val="22"/>
          <w:szCs w:val="22"/>
          <w:lang w:eastAsia="ro-RO"/>
        </w:rPr>
        <w:t xml:space="preserve"> de recrutare pentru ocuparea pe perioadă nedeterminată a funcției publice de conducere vacantă de șef serviciu, grad II, Serviciul corp control organizat în data de 25 noiembrie 2021</w:t>
      </w:r>
    </w:p>
    <w:p w:rsidR="00201C27" w:rsidRDefault="00201C27" w:rsidP="00810E20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p w:rsidR="00201C27" w:rsidRPr="00810E20" w:rsidRDefault="00201C27" w:rsidP="00810E20">
      <w:pPr>
        <w:jc w:val="center"/>
        <w:rPr>
          <w:rFonts w:ascii="Trebuchet MS" w:eastAsia="Times New Roman" w:hAnsi="Trebuchet MS"/>
          <w:b/>
          <w:bCs/>
          <w:sz w:val="22"/>
          <w:szCs w:val="22"/>
          <w:lang w:val="fr-FR" w:eastAsia="ro-RO"/>
        </w:rPr>
      </w:pPr>
    </w:p>
    <w:p w:rsidR="00D5179E" w:rsidRPr="00810E20" w:rsidRDefault="00D5179E" w:rsidP="00810E20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621"/>
        <w:gridCol w:w="1985"/>
        <w:gridCol w:w="1275"/>
        <w:gridCol w:w="1418"/>
        <w:gridCol w:w="3798"/>
      </w:tblGrid>
      <w:tr w:rsidR="00D5179E" w:rsidRPr="00810E20" w:rsidTr="00B277FD">
        <w:tc>
          <w:tcPr>
            <w:tcW w:w="649" w:type="dxa"/>
            <w:vAlign w:val="center"/>
          </w:tcPr>
          <w:p w:rsidR="00D5179E" w:rsidRPr="00810E20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1621" w:type="dxa"/>
            <w:vAlign w:val="center"/>
          </w:tcPr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Funcţia publică</w:t>
            </w:r>
          </w:p>
        </w:tc>
        <w:tc>
          <w:tcPr>
            <w:tcW w:w="1985" w:type="dxa"/>
            <w:vAlign w:val="center"/>
          </w:tcPr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1275" w:type="dxa"/>
            <w:vAlign w:val="center"/>
          </w:tcPr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418" w:type="dxa"/>
            <w:vAlign w:val="center"/>
          </w:tcPr>
          <w:p w:rsidR="00D5179E" w:rsidRPr="00810E20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810E20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Rezultatul</w:t>
            </w:r>
            <w:proofErr w:type="spellEnd"/>
            <w:r w:rsidRPr="00810E20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810E20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probei</w:t>
            </w:r>
            <w:proofErr w:type="spellEnd"/>
            <w:r w:rsidRPr="00810E20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de </w:t>
            </w:r>
            <w:proofErr w:type="spellStart"/>
            <w:r w:rsidRPr="00810E20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selecție</w:t>
            </w:r>
            <w:proofErr w:type="spellEnd"/>
            <w:r w:rsidRPr="00810E20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a </w:t>
            </w:r>
            <w:proofErr w:type="spellStart"/>
            <w:r w:rsidRPr="00810E20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dosarelor</w:t>
            </w:r>
            <w:proofErr w:type="spellEnd"/>
          </w:p>
        </w:tc>
        <w:tc>
          <w:tcPr>
            <w:tcW w:w="3798" w:type="dxa"/>
            <w:shd w:val="clear" w:color="auto" w:fill="auto"/>
          </w:tcPr>
          <w:p w:rsidR="00D5179E" w:rsidRPr="00810E20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810E20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810E20" w:rsidRDefault="00D5179E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810E20">
              <w:rPr>
                <w:rFonts w:ascii="Trebuchet MS" w:hAnsi="Trebuchet MS"/>
                <w:b/>
                <w:sz w:val="22"/>
                <w:szCs w:val="22"/>
                <w:lang w:val="es-ES"/>
              </w:rPr>
              <w:t>Motivul</w:t>
            </w:r>
            <w:proofErr w:type="spellEnd"/>
            <w:r w:rsidRPr="00810E20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0E20">
              <w:rPr>
                <w:rFonts w:ascii="Trebuchet MS" w:hAnsi="Trebuchet MS"/>
                <w:b/>
                <w:sz w:val="22"/>
                <w:szCs w:val="22"/>
                <w:lang w:val="es-ES"/>
              </w:rPr>
              <w:t>respingerii</w:t>
            </w:r>
            <w:proofErr w:type="spellEnd"/>
            <w:r w:rsidRPr="00810E20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10E20">
              <w:rPr>
                <w:rFonts w:ascii="Trebuchet MS" w:hAnsi="Trebuchet MS"/>
                <w:b/>
                <w:sz w:val="22"/>
                <w:szCs w:val="22"/>
                <w:lang w:val="es-ES"/>
              </w:rPr>
              <w:t>dosarului</w:t>
            </w:r>
            <w:proofErr w:type="spellEnd"/>
          </w:p>
        </w:tc>
      </w:tr>
      <w:tr w:rsidR="00201C27" w:rsidRPr="00810E20" w:rsidTr="00B277FD">
        <w:tc>
          <w:tcPr>
            <w:tcW w:w="649" w:type="dxa"/>
            <w:vAlign w:val="center"/>
          </w:tcPr>
          <w:p w:rsidR="00201C27" w:rsidRPr="00810E20" w:rsidRDefault="00201C27" w:rsidP="00201C27">
            <w:pPr>
              <w:rPr>
                <w:rFonts w:ascii="Trebuchet MS" w:hAnsi="Trebuchet MS"/>
                <w:sz w:val="22"/>
                <w:szCs w:val="22"/>
              </w:rPr>
            </w:pPr>
            <w:r w:rsidRPr="00810E20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1621" w:type="dxa"/>
          </w:tcPr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810E20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șef serviciu</w:t>
            </w:r>
          </w:p>
          <w:p w:rsidR="00201C27" w:rsidRPr="00810E20" w:rsidRDefault="00201C27" w:rsidP="00201C27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45870</w:t>
            </w:r>
          </w:p>
        </w:tc>
        <w:tc>
          <w:tcPr>
            <w:tcW w:w="1275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3798" w:type="dxa"/>
            <w:shd w:val="clear" w:color="auto" w:fill="auto"/>
          </w:tcPr>
          <w:p w:rsidR="00201C27" w:rsidRPr="00201C27" w:rsidRDefault="00201C27" w:rsidP="00201C27">
            <w:pPr>
              <w:jc w:val="both"/>
              <w:rPr>
                <w:rStyle w:val="SubtleEmphasis"/>
                <w:i w:val="0"/>
              </w:rPr>
            </w:pPr>
            <w:r w:rsidRPr="00201C27">
              <w:rPr>
                <w:rStyle w:val="SubtleEmphasis"/>
                <w:i w:val="0"/>
              </w:rPr>
              <w:t>Nu face dovada îndeplinirii condiției specifice privind deținerea cunoștințelor de operare sistem Windows, MS Office, navigare internet – nivel avansat,prin diplome/certificate, recunoscute în condițiile legii, având în vedere art. 465 alin. (1) lit. g) din OUG nr 57/2019, cu modificările și completările ulterioare</w:t>
            </w:r>
          </w:p>
        </w:tc>
      </w:tr>
      <w:tr w:rsidR="00201C27" w:rsidRPr="00201C27" w:rsidTr="00B277FD">
        <w:tc>
          <w:tcPr>
            <w:tcW w:w="649" w:type="dxa"/>
            <w:vAlign w:val="center"/>
          </w:tcPr>
          <w:p w:rsidR="00201C27" w:rsidRPr="00810E20" w:rsidRDefault="00201C27" w:rsidP="00201C27">
            <w:pPr>
              <w:rPr>
                <w:rFonts w:ascii="Trebuchet MS" w:hAnsi="Trebuchet MS"/>
                <w:sz w:val="22"/>
                <w:szCs w:val="22"/>
              </w:rPr>
            </w:pPr>
            <w:r w:rsidRPr="00810E20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1621" w:type="dxa"/>
          </w:tcPr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810E20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șef serviciu</w:t>
            </w: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1985" w:type="dxa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  <w:t>48635</w:t>
            </w:r>
          </w:p>
        </w:tc>
        <w:tc>
          <w:tcPr>
            <w:tcW w:w="1275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</w:t>
            </w:r>
            <w:r w:rsidRPr="00810E20">
              <w:rPr>
                <w:rFonts w:ascii="Trebuchet MS" w:hAnsi="Trebuchet MS"/>
                <w:b/>
                <w:sz w:val="22"/>
                <w:szCs w:val="22"/>
              </w:rPr>
              <w:t>espins</w:t>
            </w:r>
          </w:p>
        </w:tc>
        <w:tc>
          <w:tcPr>
            <w:tcW w:w="3798" w:type="dxa"/>
            <w:shd w:val="clear" w:color="auto" w:fill="auto"/>
          </w:tcPr>
          <w:p w:rsidR="00201C27" w:rsidRPr="00201C27" w:rsidRDefault="00201C27" w:rsidP="00201C27">
            <w:pPr>
              <w:pStyle w:val="NoSpacing"/>
              <w:rPr>
                <w:rStyle w:val="SubtleEmphasis"/>
                <w:i w:val="0"/>
                <w:iCs w:val="0"/>
                <w:color w:val="auto"/>
              </w:rPr>
            </w:pPr>
            <w:r w:rsidRPr="00201C27">
              <w:t>Nu face dovada îndeplinirii condiției specifice privind deținerea cunoștințelor de operare sistem Windows, MS Office, navigare internet – nivel avansat, prin diplome/certificate, recunoscute în condițiile legii, având în vedere art. 465 alin. (1) lit. g) din OUG nr 57/2019, cu modificările și completările ulterioare. Nu face dovada diplomei de master, conform art. 465 alin. (1) lit. f) din același act normativ coroborate cu art 39 alin. (1) din Regulamentul -cadru privind regimul actelor de studii şi al documentelor universitare în sistemul de învăţământ superior aprobat prin Ordinul nr 4156/2020</w:t>
            </w:r>
          </w:p>
        </w:tc>
      </w:tr>
      <w:tr w:rsidR="00201C27" w:rsidRPr="00201C27" w:rsidTr="00B277FD">
        <w:tc>
          <w:tcPr>
            <w:tcW w:w="649" w:type="dxa"/>
            <w:vAlign w:val="center"/>
          </w:tcPr>
          <w:p w:rsidR="00201C27" w:rsidRPr="00810E20" w:rsidRDefault="00201C27" w:rsidP="00201C27">
            <w:pPr>
              <w:rPr>
                <w:rFonts w:ascii="Trebuchet MS" w:hAnsi="Trebuchet MS"/>
                <w:sz w:val="22"/>
                <w:szCs w:val="22"/>
              </w:rPr>
            </w:pPr>
            <w:r w:rsidRPr="00810E20">
              <w:rPr>
                <w:rFonts w:ascii="Trebuchet MS" w:hAnsi="Trebuchet MS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21" w:type="dxa"/>
          </w:tcPr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810E20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șef serviciu</w:t>
            </w: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1985" w:type="dxa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  <w:t>48654</w:t>
            </w:r>
          </w:p>
        </w:tc>
        <w:tc>
          <w:tcPr>
            <w:tcW w:w="1275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3798" w:type="dxa"/>
            <w:shd w:val="clear" w:color="auto" w:fill="auto"/>
          </w:tcPr>
          <w:p w:rsidR="00201C27" w:rsidRPr="00201C27" w:rsidRDefault="00201C27" w:rsidP="00201C27">
            <w:pPr>
              <w:pStyle w:val="NoSpacing"/>
            </w:pPr>
            <w:r w:rsidRPr="00201C27">
              <w:t>Nu face dovada îndeplinirii condiției specifice privind deținerea cunoștințelor de operare sistem Windows, MS Office, navigare internet – nivel avansat, prin diplome/certificate, recunoscute în condițiile legii, având în vedere art. 465 alin. (1) lit. g) din OUG nr 57/2019, cu modificările și completările ulterioare.</w:t>
            </w:r>
          </w:p>
        </w:tc>
      </w:tr>
      <w:tr w:rsidR="00201C27" w:rsidRPr="00201C27" w:rsidTr="00B277FD">
        <w:tc>
          <w:tcPr>
            <w:tcW w:w="649" w:type="dxa"/>
            <w:vAlign w:val="center"/>
          </w:tcPr>
          <w:p w:rsidR="00201C27" w:rsidRPr="00810E20" w:rsidRDefault="00201C27" w:rsidP="00201C27">
            <w:pPr>
              <w:rPr>
                <w:rFonts w:ascii="Trebuchet MS" w:hAnsi="Trebuchet MS"/>
                <w:sz w:val="22"/>
                <w:szCs w:val="22"/>
              </w:rPr>
            </w:pPr>
            <w:r w:rsidRPr="00810E20">
              <w:rPr>
                <w:rFonts w:ascii="Trebuchet MS" w:hAnsi="Trebuchet MS"/>
                <w:sz w:val="22"/>
                <w:szCs w:val="22"/>
              </w:rPr>
              <w:t>4.</w:t>
            </w:r>
          </w:p>
        </w:tc>
        <w:tc>
          <w:tcPr>
            <w:tcW w:w="1621" w:type="dxa"/>
          </w:tcPr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810E20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>șef serviciu</w:t>
            </w:r>
          </w:p>
          <w:p w:rsidR="00201C27" w:rsidRPr="00810E20" w:rsidRDefault="00201C27" w:rsidP="00201C27">
            <w:pPr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1985" w:type="dxa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</w:pPr>
          </w:p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bCs/>
                <w:sz w:val="22"/>
                <w:szCs w:val="22"/>
                <w:lang w:eastAsia="ro-RO"/>
              </w:rPr>
              <w:t>48724</w:t>
            </w:r>
          </w:p>
        </w:tc>
        <w:tc>
          <w:tcPr>
            <w:tcW w:w="1275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ANFP</w:t>
            </w:r>
          </w:p>
        </w:tc>
        <w:tc>
          <w:tcPr>
            <w:tcW w:w="1418" w:type="dxa"/>
            <w:vAlign w:val="center"/>
          </w:tcPr>
          <w:p w:rsidR="00201C27" w:rsidRPr="00810E20" w:rsidRDefault="00201C27" w:rsidP="00201C27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810E20">
              <w:rPr>
                <w:rFonts w:ascii="Trebuchet MS" w:hAnsi="Trebuchet MS"/>
                <w:b/>
                <w:sz w:val="22"/>
                <w:szCs w:val="22"/>
              </w:rPr>
              <w:t>Respins</w:t>
            </w:r>
          </w:p>
        </w:tc>
        <w:tc>
          <w:tcPr>
            <w:tcW w:w="3798" w:type="dxa"/>
            <w:shd w:val="clear" w:color="auto" w:fill="auto"/>
          </w:tcPr>
          <w:p w:rsidR="00201C27" w:rsidRPr="00201C27" w:rsidRDefault="00201C27" w:rsidP="00201C27">
            <w:pPr>
              <w:pStyle w:val="NoSpacing"/>
            </w:pPr>
            <w:r w:rsidRPr="00201C27">
              <w:t>Nu face dovada îndeplinirii condiției specifice privind deținerea cunoștințelor de operare sistem Windows, MS Office, navigare internet – nivel avansat, prin diplome/certificate, recunoscute în condițiile legii, având în vedere art. 465 alin. (1) lit. g) din OUG nr 57/2019, cu modificările și completările ulterioare.</w:t>
            </w:r>
          </w:p>
        </w:tc>
      </w:tr>
    </w:tbl>
    <w:p w:rsidR="00E8216C" w:rsidRPr="00810E20" w:rsidRDefault="00E8216C" w:rsidP="008D6FFD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E8216C" w:rsidRPr="00810E20" w:rsidRDefault="00E8216C" w:rsidP="008D6FFD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E8216C" w:rsidRPr="00810E20" w:rsidRDefault="00E8216C" w:rsidP="008D6FFD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8D6FFD" w:rsidRPr="00370767" w:rsidRDefault="008D6FFD" w:rsidP="008D6FFD">
      <w:pPr>
        <w:jc w:val="both"/>
        <w:rPr>
          <w:rFonts w:ascii="Trebuchet MS" w:hAnsi="Trebuchet MS"/>
          <w:lang w:val="it-IT"/>
        </w:rPr>
      </w:pPr>
      <w:r w:rsidRPr="00370767">
        <w:rPr>
          <w:rFonts w:ascii="Trebuchet MS" w:hAnsi="Trebuchet MS"/>
          <w:lang w:val="it-IT"/>
        </w:rPr>
        <w:t>Candida</w:t>
      </w:r>
      <w:r w:rsidRPr="00370767">
        <w:rPr>
          <w:rFonts w:ascii="Trebuchet MS" w:hAnsi="Trebuchet MS"/>
        </w:rPr>
        <w:t>ții</w:t>
      </w:r>
      <w:r w:rsidRPr="00370767">
        <w:rPr>
          <w:rFonts w:ascii="Trebuchet MS" w:hAnsi="Trebuchet MS"/>
          <w:lang w:val="it-IT"/>
        </w:rPr>
        <w:t xml:space="preserve"> nemulțumiți de rezultatele ob</w:t>
      </w:r>
      <w:r w:rsidRPr="00370767">
        <w:rPr>
          <w:rFonts w:ascii="Trebuchet MS" w:hAnsi="Trebuchet MS"/>
        </w:rPr>
        <w:t xml:space="preserve">ținute pot formula contestație </w:t>
      </w:r>
      <w:r w:rsidR="00DD2FFC">
        <w:rPr>
          <w:rFonts w:ascii="Trebuchet MS" w:hAnsi="Trebuchet MS"/>
        </w:rPr>
        <w:t>până marți 23.11.2021, ora 15</w:t>
      </w:r>
      <w:bookmarkStart w:id="0" w:name="_GoBack"/>
      <w:bookmarkEnd w:id="0"/>
      <w:r w:rsidRPr="00370767">
        <w:rPr>
          <w:rFonts w:ascii="Trebuchet MS" w:hAnsi="Trebuchet MS"/>
        </w:rPr>
        <w:t>.30 conform art. 63</w:t>
      </w:r>
      <w:r w:rsidRPr="00370767">
        <w:rPr>
          <w:rFonts w:ascii="Trebuchet MS" w:hAnsi="Trebuchet MS"/>
          <w:lang w:val="en-US"/>
        </w:rPr>
        <w:t xml:space="preserve"> </w:t>
      </w:r>
      <w:proofErr w:type="spellStart"/>
      <w:r w:rsidRPr="00370767">
        <w:rPr>
          <w:rFonts w:ascii="Trebuchet MS" w:hAnsi="Trebuchet MS"/>
          <w:lang w:val="en-US"/>
        </w:rPr>
        <w:t>coroborat</w:t>
      </w:r>
      <w:proofErr w:type="spellEnd"/>
      <w:r w:rsidRPr="00370767">
        <w:rPr>
          <w:rFonts w:ascii="Trebuchet MS" w:hAnsi="Trebuchet MS"/>
          <w:lang w:val="en-US"/>
        </w:rPr>
        <w:t xml:space="preserve"> cu art. 156 </w:t>
      </w:r>
      <w:proofErr w:type="spellStart"/>
      <w:r w:rsidRPr="00370767">
        <w:rPr>
          <w:rFonts w:ascii="Trebuchet MS" w:hAnsi="Trebuchet MS"/>
          <w:lang w:val="en-US"/>
        </w:rPr>
        <w:t>alin</w:t>
      </w:r>
      <w:proofErr w:type="spellEnd"/>
      <w:r w:rsidRPr="00370767">
        <w:rPr>
          <w:rFonts w:ascii="Trebuchet MS" w:hAnsi="Trebuchet MS"/>
          <w:lang w:val="en-US"/>
        </w:rPr>
        <w:t xml:space="preserve">. (4) </w:t>
      </w:r>
      <w:r w:rsidRPr="00370767">
        <w:rPr>
          <w:rFonts w:ascii="Trebuchet MS" w:hAnsi="Trebuchet MS"/>
        </w:rPr>
        <w:t xml:space="preserve"> </w:t>
      </w:r>
      <w:proofErr w:type="gramStart"/>
      <w:r w:rsidRPr="00370767">
        <w:rPr>
          <w:rFonts w:ascii="Trebuchet MS" w:hAnsi="Trebuchet MS"/>
        </w:rPr>
        <w:t>din</w:t>
      </w:r>
      <w:proofErr w:type="gramEnd"/>
      <w:r w:rsidRPr="00370767">
        <w:rPr>
          <w:rFonts w:ascii="Trebuchet MS" w:hAnsi="Trebuchet MS"/>
        </w:rPr>
        <w:t xml:space="preserve"> Hotărârea Guvernului nr.611/2008 pentru aprobarea normelor privind organizarea și dezvoltarea carierei funcționarilor publici, cu modificările și completările ulterioare, </w:t>
      </w:r>
      <w:r w:rsidRPr="00370767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Pr="00370767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370767" w:rsidRDefault="008D6FFD" w:rsidP="008D6FFD">
      <w:pPr>
        <w:jc w:val="both"/>
        <w:rPr>
          <w:rFonts w:ascii="Trebuchet MS" w:hAnsi="Trebuchet MS"/>
        </w:rPr>
      </w:pPr>
      <w:r w:rsidRPr="00370767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370767">
        <w:rPr>
          <w:rFonts w:ascii="Trebuchet MS" w:hAnsi="Trebuchet MS"/>
          <w:lang w:val="it-IT"/>
        </w:rPr>
        <w:t>onform art. 67</w:t>
      </w:r>
      <w:r w:rsidRPr="00370767">
        <w:rPr>
          <w:rFonts w:ascii="Trebuchet MS" w:hAnsi="Trebuchet MS"/>
          <w:vertAlign w:val="superscript"/>
          <w:lang w:val="it-IT"/>
        </w:rPr>
        <w:t>1</w:t>
      </w:r>
      <w:r w:rsidRPr="00370767">
        <w:rPr>
          <w:rFonts w:ascii="Trebuchet MS" w:hAnsi="Trebuchet MS"/>
          <w:lang w:val="it-IT"/>
        </w:rPr>
        <w:t xml:space="preserve"> </w:t>
      </w:r>
      <w:r w:rsidRPr="00370767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Pr="00370767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370767" w:rsidRDefault="008D6FFD" w:rsidP="008D6FFD">
      <w:pPr>
        <w:jc w:val="both"/>
        <w:rPr>
          <w:rFonts w:ascii="Trebuchet MS" w:hAnsi="Trebuchet MS"/>
          <w:lang w:val="it-IT"/>
        </w:rPr>
      </w:pPr>
      <w:r w:rsidRPr="00370767">
        <w:rPr>
          <w:rFonts w:ascii="Trebuchet MS" w:hAnsi="Trebuchet MS"/>
          <w:lang w:val="it-IT"/>
        </w:rPr>
        <w:t>Afişat azi</w:t>
      </w:r>
      <w:r w:rsidR="00D35011" w:rsidRPr="00370767">
        <w:rPr>
          <w:rFonts w:ascii="Trebuchet MS" w:hAnsi="Trebuchet MS"/>
          <w:lang w:val="it-IT"/>
        </w:rPr>
        <w:t xml:space="preserve"> 22.11.</w:t>
      </w:r>
      <w:r w:rsidRPr="00370767">
        <w:rPr>
          <w:rFonts w:ascii="Trebuchet MS" w:hAnsi="Trebuchet MS"/>
          <w:lang w:val="it-IT"/>
        </w:rPr>
        <w:t xml:space="preserve">2021, ora </w:t>
      </w:r>
      <w:r w:rsidR="00201C27">
        <w:rPr>
          <w:rFonts w:ascii="Trebuchet MS" w:hAnsi="Trebuchet MS"/>
          <w:lang w:val="it-IT"/>
        </w:rPr>
        <w:t>15:3</w:t>
      </w:r>
      <w:r w:rsidR="00D35011" w:rsidRPr="00370767">
        <w:rPr>
          <w:rFonts w:ascii="Trebuchet MS" w:hAnsi="Trebuchet MS"/>
          <w:lang w:val="it-IT"/>
        </w:rPr>
        <w:t>0</w:t>
      </w:r>
      <w:r w:rsidRPr="00370767">
        <w:rPr>
          <w:rFonts w:ascii="Trebuchet MS" w:hAnsi="Trebuchet MS"/>
          <w:lang w:val="it-IT"/>
        </w:rPr>
        <w:t xml:space="preserve"> la sediul Agenţiei Naţionale a Funcţionarilor Publici</w:t>
      </w:r>
      <w:r w:rsidR="00691474">
        <w:rPr>
          <w:rFonts w:ascii="Trebuchet MS" w:hAnsi="Trebuchet MS"/>
          <w:lang w:val="it-IT"/>
        </w:rPr>
        <w:t xml:space="preserve"> și pe site-ul agenției</w:t>
      </w:r>
      <w:r w:rsidRPr="00370767">
        <w:rPr>
          <w:rFonts w:ascii="Trebuchet MS" w:hAnsi="Trebuchet MS"/>
          <w:lang w:val="it-IT"/>
        </w:rPr>
        <w:t>.</w:t>
      </w:r>
    </w:p>
    <w:p w:rsidR="008D6FFD" w:rsidRPr="00370767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370767" w:rsidRDefault="008D6FFD" w:rsidP="00D5179E">
      <w:pPr>
        <w:rPr>
          <w:rFonts w:ascii="Trebuchet MS" w:hAnsi="Trebuchet MS"/>
          <w:lang w:val="it-IT"/>
        </w:rPr>
      </w:pPr>
    </w:p>
    <w:p w:rsidR="00D5179E" w:rsidRPr="00370767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370767" w:rsidRDefault="00D5179E" w:rsidP="00D5179E">
      <w:pPr>
        <w:jc w:val="right"/>
        <w:rPr>
          <w:rFonts w:ascii="Trebuchet MS" w:hAnsi="Trebuchet MS"/>
          <w:lang w:val="it-IT"/>
        </w:rPr>
      </w:pPr>
      <w:r w:rsidRPr="00370767">
        <w:rPr>
          <w:rFonts w:ascii="Trebuchet MS" w:hAnsi="Trebuchet MS"/>
          <w:lang w:val="it-IT"/>
        </w:rPr>
        <w:t xml:space="preserve">    Secretar comisie concurs: </w:t>
      </w:r>
    </w:p>
    <w:p w:rsidR="00D5179E" w:rsidRPr="00370767" w:rsidRDefault="00B50E07" w:rsidP="00D5179E">
      <w:pPr>
        <w:jc w:val="right"/>
        <w:rPr>
          <w:rFonts w:ascii="Trebuchet MS" w:hAnsi="Trebuchet MS"/>
          <w:lang w:val="fr-FR"/>
        </w:rPr>
      </w:pPr>
      <w:proofErr w:type="spellStart"/>
      <w:r w:rsidRPr="00370767">
        <w:rPr>
          <w:rFonts w:ascii="Trebuchet MS" w:hAnsi="Trebuchet MS"/>
          <w:lang w:val="fr-FR"/>
        </w:rPr>
        <w:t>Ioana</w:t>
      </w:r>
      <w:proofErr w:type="spellEnd"/>
      <w:r w:rsidRPr="00370767">
        <w:rPr>
          <w:rFonts w:ascii="Trebuchet MS" w:hAnsi="Trebuchet MS"/>
          <w:lang w:val="fr-FR"/>
        </w:rPr>
        <w:t xml:space="preserve"> </w:t>
      </w:r>
      <w:proofErr w:type="spellStart"/>
      <w:r w:rsidRPr="00370767">
        <w:rPr>
          <w:rFonts w:ascii="Trebuchet MS" w:hAnsi="Trebuchet MS"/>
          <w:lang w:val="fr-FR"/>
        </w:rPr>
        <w:t>Drăghici</w:t>
      </w:r>
      <w:proofErr w:type="spellEnd"/>
      <w:r w:rsidR="00D5179E" w:rsidRPr="00370767">
        <w:rPr>
          <w:rFonts w:ascii="Trebuchet MS" w:hAnsi="Trebuchet MS"/>
          <w:lang w:val="fr-FR"/>
        </w:rPr>
        <w:t>,</w:t>
      </w:r>
      <w:r w:rsidRPr="00370767">
        <w:rPr>
          <w:rFonts w:ascii="Trebuchet MS" w:hAnsi="Trebuchet MS"/>
          <w:lang w:val="fr-FR"/>
        </w:rPr>
        <w:t xml:space="preserve"> </w:t>
      </w:r>
      <w:proofErr w:type="spellStart"/>
      <w:r w:rsidRPr="00370767">
        <w:rPr>
          <w:rFonts w:ascii="Trebuchet MS" w:hAnsi="Trebuchet MS"/>
          <w:lang w:val="fr-FR"/>
        </w:rPr>
        <w:t>consilier</w:t>
      </w:r>
      <w:proofErr w:type="spellEnd"/>
      <w:r w:rsidRPr="00370767">
        <w:rPr>
          <w:rFonts w:ascii="Trebuchet MS" w:hAnsi="Trebuchet MS"/>
          <w:lang w:val="fr-FR"/>
        </w:rPr>
        <w:t>,</w:t>
      </w:r>
      <w:r w:rsidR="00D5179E" w:rsidRPr="00370767">
        <w:rPr>
          <w:rFonts w:ascii="Trebuchet MS" w:hAnsi="Trebuchet MS"/>
          <w:lang w:val="fr-FR"/>
        </w:rPr>
        <w:t xml:space="preserve"> ANFP</w:t>
      </w:r>
    </w:p>
    <w:p w:rsidR="008D6FFD" w:rsidRPr="00370767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Pr="00370767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370767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40" w:rsidRDefault="000E7340">
      <w:r>
        <w:separator/>
      </w:r>
    </w:p>
  </w:endnote>
  <w:endnote w:type="continuationSeparator" w:id="0">
    <w:p w:rsidR="000E7340" w:rsidRDefault="000E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D2FF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D2FF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EF3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D2FF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D2FFC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5D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40" w:rsidRDefault="000E7340">
      <w:r>
        <w:separator/>
      </w:r>
    </w:p>
  </w:footnote>
  <w:footnote w:type="continuationSeparator" w:id="0">
    <w:p w:rsidR="000E7340" w:rsidRDefault="000E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0E734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46B02"/>
    <w:rsid w:val="00054A7F"/>
    <w:rsid w:val="0005555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E7340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1C27"/>
    <w:rsid w:val="002045A2"/>
    <w:rsid w:val="00211991"/>
    <w:rsid w:val="0021435A"/>
    <w:rsid w:val="00217080"/>
    <w:rsid w:val="00224CCC"/>
    <w:rsid w:val="0023648A"/>
    <w:rsid w:val="00236F26"/>
    <w:rsid w:val="00237448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7E9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3BB4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0767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1A42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01F"/>
    <w:rsid w:val="0048188B"/>
    <w:rsid w:val="004820AF"/>
    <w:rsid w:val="00485F83"/>
    <w:rsid w:val="004A048D"/>
    <w:rsid w:val="004A145F"/>
    <w:rsid w:val="004A35B9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58F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34A3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4861"/>
    <w:rsid w:val="005C5AD8"/>
    <w:rsid w:val="005D3E50"/>
    <w:rsid w:val="005D4CC5"/>
    <w:rsid w:val="005E3FAE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4E36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1474"/>
    <w:rsid w:val="0069587A"/>
    <w:rsid w:val="006A0584"/>
    <w:rsid w:val="006A12EF"/>
    <w:rsid w:val="006A1851"/>
    <w:rsid w:val="006A1C54"/>
    <w:rsid w:val="006A3DE2"/>
    <w:rsid w:val="006A71F2"/>
    <w:rsid w:val="006B5320"/>
    <w:rsid w:val="006B59C7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7F6A6E"/>
    <w:rsid w:val="00801FE0"/>
    <w:rsid w:val="00805982"/>
    <w:rsid w:val="00806075"/>
    <w:rsid w:val="008065B5"/>
    <w:rsid w:val="00810E20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57778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4CA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6D14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277FD"/>
    <w:rsid w:val="00B370AF"/>
    <w:rsid w:val="00B42F98"/>
    <w:rsid w:val="00B47D86"/>
    <w:rsid w:val="00B50DAA"/>
    <w:rsid w:val="00B50E07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011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2FFC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216C"/>
    <w:rsid w:val="00E84D69"/>
    <w:rsid w:val="00E91603"/>
    <w:rsid w:val="00E9206D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3597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1B4470FB-CD7E-47DE-9BAF-AEF1C731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70767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201C27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EB71-06EF-44F9-8EB9-C0AC7468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25</cp:revision>
  <cp:lastPrinted>2021-11-22T11:00:00Z</cp:lastPrinted>
  <dcterms:created xsi:type="dcterms:W3CDTF">2021-11-01T06:10:00Z</dcterms:created>
  <dcterms:modified xsi:type="dcterms:W3CDTF">2021-11-22T16:08:00Z</dcterms:modified>
</cp:coreProperties>
</file>